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4"/>
      </w:pPr>
      <w:r>
        <w:rPr>
          <w:spacing w:val="-18"/>
        </w:rPr>
        <w:t xml:space="preserve">附件 </w:t>
      </w:r>
      <w:r>
        <w:rPr>
          <w:spacing w:val="-8"/>
        </w:rPr>
        <w:t>2：</w:t>
      </w:r>
    </w:p>
    <w:p>
      <w:pPr>
        <w:pStyle w:val="4"/>
        <w:spacing w:before="7"/>
        <w:ind w:left="0"/>
        <w:rPr>
          <w:sz w:val="48"/>
        </w:rPr>
      </w:pPr>
      <w:r>
        <w:br w:type="column"/>
      </w:r>
    </w:p>
    <w:p>
      <w:pPr>
        <w:pStyle w:val="2"/>
        <w:spacing w:before="0"/>
        <w:ind w:left="36" w:right="0"/>
        <w:jc w:val="left"/>
      </w:pPr>
      <w:r>
        <w:t>福建省移</w:t>
      </w:r>
      <w:bookmarkStart w:id="0" w:name="_GoBack"/>
      <w:bookmarkEnd w:id="0"/>
      <w:r>
        <w:t>动放射源管理系统使用说明</w:t>
      </w:r>
    </w:p>
    <w:p>
      <w:pPr>
        <w:spacing w:after="0"/>
        <w:jc w:val="left"/>
        <w:sectPr>
          <w:pgSz w:w="11910" w:h="16840"/>
          <w:pgMar w:top="1500" w:right="340" w:bottom="1180" w:left="820" w:header="0" w:footer="919" w:gutter="0"/>
          <w:cols w:equalWidth="0" w:num="2">
            <w:col w:w="2176" w:space="40"/>
            <w:col w:w="8534"/>
          </w:cols>
        </w:sectPr>
      </w:pPr>
    </w:p>
    <w:p>
      <w:pPr>
        <w:pStyle w:val="4"/>
        <w:ind w:left="0"/>
        <w:rPr>
          <w:rFonts w:ascii="黑体"/>
          <w:sz w:val="20"/>
        </w:rPr>
      </w:pPr>
    </w:p>
    <w:p>
      <w:pPr>
        <w:pStyle w:val="4"/>
        <w:ind w:left="0"/>
        <w:rPr>
          <w:rFonts w:ascii="黑体"/>
          <w:sz w:val="15"/>
        </w:rPr>
      </w:pPr>
    </w:p>
    <w:p>
      <w:pPr>
        <w:pStyle w:val="4"/>
        <w:spacing w:before="62" w:line="376" w:lineRule="auto"/>
        <w:ind w:right="1455" w:firstLine="638"/>
        <w:jc w:val="both"/>
      </w:pPr>
      <w:r>
        <w:t>第一条 为推进核与辐射安全监管精细化、信息化，我厅建立了福建省移动放射源管理系统。为进一步规范系统使用，提高移动放射源安全管理水平，特制定本说明。</w:t>
      </w:r>
    </w:p>
    <w:p>
      <w:pPr>
        <w:pStyle w:val="4"/>
        <w:spacing w:before="1" w:line="376" w:lineRule="auto"/>
        <w:ind w:right="1455" w:firstLine="638"/>
        <w:jc w:val="both"/>
      </w:pPr>
      <w:r>
        <w:t>第二条 福建省移动放射源管理系统主要用于省内γ射线移动探伤单位、源库管理单位（以下简称移动源单位）规范移动放射源使用、储存、运输等环节，提升规范化管理水平，防范发生辐射事故；亦用于辅助生态环境部门强化对探伤企业的辐射安全监管。</w:t>
      </w:r>
    </w:p>
    <w:p>
      <w:pPr>
        <w:pStyle w:val="4"/>
        <w:spacing w:before="3" w:line="376" w:lineRule="auto"/>
        <w:ind w:right="1455" w:firstLine="638"/>
        <w:jc w:val="both"/>
      </w:pPr>
      <w:r>
        <w:t>第三条 省内各移动源单位必须指定专人负责系统使用和维护工作。</w:t>
      </w:r>
    </w:p>
    <w:p>
      <w:pPr>
        <w:pStyle w:val="4"/>
        <w:spacing w:line="376" w:lineRule="auto"/>
        <w:ind w:right="1455" w:firstLine="638"/>
      </w:pPr>
      <w:r>
        <w:t>省、市、县生态环境部门应当指定相关监管人员负责系统的运行使用。</w:t>
      </w:r>
    </w:p>
    <w:p>
      <w:pPr>
        <w:pStyle w:val="4"/>
        <w:spacing w:before="1" w:line="376" w:lineRule="auto"/>
        <w:ind w:right="1455" w:firstLine="638"/>
      </w:pPr>
      <w:r>
        <w:t>第四条 福建省生态环境厅负责指导、督促省内移动源单位，市、县生态环境部门做好管理系统的使用工作。</w:t>
      </w:r>
    </w:p>
    <w:p>
      <w:pPr>
        <w:pStyle w:val="4"/>
        <w:spacing w:before="1" w:line="376" w:lineRule="auto"/>
        <w:ind w:left="975" w:right="1455" w:firstLine="643"/>
        <w:jc w:val="both"/>
      </w:pPr>
      <w:r>
        <w:t>第五条 各移动源单位是移动放射源安全管理的责任主体，负责本单位管理系统使用和管理工作，制定单位内部管理规范，定期开展人员培训，确保源库管理人员、现场探伤安全员及操作人员能够按规范使用系统，及时处理异常告警，切实保障放射源安全。</w:t>
      </w:r>
    </w:p>
    <w:p>
      <w:pPr>
        <w:pStyle w:val="4"/>
        <w:spacing w:before="2"/>
        <w:ind w:left="1618"/>
        <w:jc w:val="both"/>
      </w:pPr>
      <w:r>
        <w:t>第六条 移动源单位使用管理系统前期准备：</w:t>
      </w:r>
    </w:p>
    <w:p>
      <w:pPr>
        <w:spacing w:after="0"/>
        <w:jc w:val="both"/>
        <w:sectPr>
          <w:type w:val="continuous"/>
          <w:pgSz w:w="11910" w:h="16840"/>
          <w:pgMar w:top="1580" w:right="340" w:bottom="1180" w:left="820" w:header="720" w:footer="720" w:gutter="0"/>
        </w:sectPr>
      </w:pPr>
    </w:p>
    <w:p>
      <w:pPr>
        <w:pStyle w:val="4"/>
        <w:spacing w:before="34" w:line="376" w:lineRule="auto"/>
        <w:ind w:right="1455" w:firstLine="638"/>
      </w:pPr>
      <w:r>
        <w:t>（一）放射源库：在移动源库安装源库监控终端，完成与手持终端联调；</w:t>
      </w:r>
    </w:p>
    <w:p>
      <w:pPr>
        <w:pStyle w:val="4"/>
        <w:spacing w:before="1"/>
        <w:ind w:left="1618"/>
      </w:pPr>
      <w:r>
        <w:rPr>
          <w:spacing w:val="4"/>
        </w:rPr>
        <w:t>（</w:t>
      </w:r>
      <w:r>
        <w:t>二</w:t>
      </w:r>
      <w:r>
        <w:rPr>
          <w:spacing w:val="-106"/>
        </w:rPr>
        <w:t>）</w:t>
      </w:r>
      <w:r>
        <w:rPr>
          <w:spacing w:val="-17"/>
        </w:rPr>
        <w:t xml:space="preserve">探伤机：在探伤机上安装 </w:t>
      </w:r>
      <w:r>
        <w:t>RFID</w:t>
      </w:r>
      <w:r>
        <w:rPr>
          <w:spacing w:val="-20"/>
        </w:rPr>
        <w:t xml:space="preserve"> 标签，并录入系统；</w:t>
      </w:r>
    </w:p>
    <w:p>
      <w:pPr>
        <w:pStyle w:val="4"/>
        <w:spacing w:before="227" w:line="376" w:lineRule="auto"/>
        <w:ind w:left="975" w:right="1335" w:firstLine="643"/>
      </w:pPr>
      <w:r>
        <w:rPr>
          <w:spacing w:val="4"/>
          <w:w w:val="102"/>
        </w:rPr>
        <w:t>（</w:t>
      </w:r>
      <w:r>
        <w:rPr>
          <w:w w:val="102"/>
        </w:rPr>
        <w:t>三</w:t>
      </w:r>
      <w:r>
        <w:rPr>
          <w:spacing w:val="-120"/>
          <w:w w:val="102"/>
        </w:rPr>
        <w:t>）</w:t>
      </w:r>
      <w:r>
        <w:rPr>
          <w:spacing w:val="-21"/>
          <w:w w:val="102"/>
        </w:rPr>
        <w:t>管理员电脑：登陆“福建省移动放射源管理系统”，</w:t>
      </w:r>
      <w:r>
        <w:rPr>
          <w:spacing w:val="-3"/>
        </w:rPr>
        <w:t>完成管理员账号配置，录入完善企业相关信息</w:t>
      </w:r>
      <w:r>
        <w:rPr>
          <w:spacing w:val="4"/>
        </w:rPr>
        <w:t>（</w:t>
      </w:r>
      <w:r>
        <w:rPr>
          <w:spacing w:val="1"/>
        </w:rPr>
        <w:t>可使用手机APP</w:t>
      </w:r>
      <w:r>
        <w:rPr>
          <w:spacing w:val="-24"/>
        </w:rPr>
        <w:t xml:space="preserve"> 登录</w:t>
      </w:r>
      <w:r>
        <w:rPr>
          <w:spacing w:val="-154"/>
        </w:rPr>
        <w:t>）</w:t>
      </w:r>
      <w:r>
        <w:t>。</w:t>
      </w:r>
    </w:p>
    <w:p>
      <w:pPr>
        <w:pStyle w:val="4"/>
        <w:spacing w:before="1"/>
        <w:ind w:left="1618"/>
        <w:jc w:val="both"/>
      </w:pPr>
      <w:r>
        <w:t>第七条 移动源单位管理系统使用操作说明：</w:t>
      </w:r>
    </w:p>
    <w:p>
      <w:pPr>
        <w:pStyle w:val="4"/>
        <w:spacing w:before="227" w:line="376" w:lineRule="auto"/>
        <w:ind w:left="975" w:right="1455" w:firstLine="643"/>
        <w:jc w:val="both"/>
      </w:pPr>
      <w:r>
        <w:t>操作步骤分为：出库扫描监测→探伤机装车后的运输前扫描监测→现场作业前扫描→现场作业结束后扫描→探伤机装车后的运输前扫描监测→入库扫描监测。</w:t>
      </w:r>
    </w:p>
    <w:p>
      <w:pPr>
        <w:pStyle w:val="3"/>
      </w:pPr>
      <w:r>
        <w:t>（一）出库扫描监测</w:t>
      </w:r>
    </w:p>
    <w:p>
      <w:pPr>
        <w:pStyle w:val="4"/>
        <w:spacing w:before="156"/>
        <w:ind w:left="1618"/>
      </w:pPr>
      <w:r>
        <w:t>出库扫描监测分为固定源库和临时源库两种：</w:t>
      </w:r>
    </w:p>
    <w:p>
      <w:pPr>
        <w:pStyle w:val="7"/>
        <w:numPr>
          <w:ilvl w:val="0"/>
          <w:numId w:val="1"/>
        </w:numPr>
        <w:tabs>
          <w:tab w:val="left" w:pos="1937"/>
        </w:tabs>
        <w:spacing w:before="227" w:after="0" w:line="376" w:lineRule="auto"/>
        <w:ind w:left="980" w:right="1450" w:firstLine="638"/>
        <w:jc w:val="both"/>
        <w:rPr>
          <w:sz w:val="31"/>
        </w:rPr>
      </w:pPr>
      <w:r>
        <w:rPr>
          <w:spacing w:val="9"/>
          <w:w w:val="102"/>
          <w:sz w:val="31"/>
        </w:rPr>
        <w:t>固定源库</w:t>
      </w:r>
      <w:r>
        <w:rPr>
          <w:spacing w:val="14"/>
          <w:w w:val="102"/>
          <w:sz w:val="31"/>
        </w:rPr>
        <w:t>（</w:t>
      </w:r>
      <w:r>
        <w:rPr>
          <w:spacing w:val="9"/>
          <w:w w:val="102"/>
          <w:sz w:val="31"/>
        </w:rPr>
        <w:t>装有源库监控终端</w:t>
      </w:r>
      <w:r>
        <w:rPr>
          <w:spacing w:val="-154"/>
          <w:w w:val="102"/>
          <w:sz w:val="31"/>
        </w:rPr>
        <w:t>）</w:t>
      </w:r>
      <w:r>
        <w:rPr>
          <w:spacing w:val="8"/>
          <w:w w:val="102"/>
          <w:sz w:val="31"/>
        </w:rPr>
        <w:t>：在放射源仓库管理</w:t>
      </w:r>
      <w:r>
        <w:rPr>
          <w:sz w:val="31"/>
        </w:rPr>
        <w:t>系统的配合下：用手持终端扫描移动放射源标签</w:t>
      </w:r>
      <w:r>
        <w:rPr>
          <w:spacing w:val="4"/>
          <w:sz w:val="31"/>
        </w:rPr>
        <w:t>（</w:t>
      </w:r>
      <w:r>
        <w:rPr>
          <w:spacing w:val="1"/>
          <w:sz w:val="31"/>
        </w:rPr>
        <w:t>同时检测</w:t>
      </w:r>
      <w:r>
        <w:rPr>
          <w:spacing w:val="7"/>
          <w:w w:val="102"/>
          <w:sz w:val="31"/>
        </w:rPr>
        <w:t>源容器表面辐射剂量率，直至扫描完成</w:t>
      </w:r>
      <w:r>
        <w:rPr>
          <w:spacing w:val="-149"/>
          <w:w w:val="102"/>
          <w:sz w:val="31"/>
        </w:rPr>
        <w:t>）</w:t>
      </w:r>
      <w:r>
        <w:rPr>
          <w:spacing w:val="7"/>
          <w:w w:val="102"/>
          <w:sz w:val="31"/>
        </w:rPr>
        <w:t>，完成出库登记、</w:t>
      </w:r>
      <w:r>
        <w:rPr>
          <w:sz w:val="31"/>
        </w:rPr>
        <w:t>辐射剂量率校核。之后手持终端给出必要文字和语音提示， 确定本次操作是否完成。</w:t>
      </w:r>
    </w:p>
    <w:p>
      <w:pPr>
        <w:pStyle w:val="7"/>
        <w:numPr>
          <w:ilvl w:val="0"/>
          <w:numId w:val="1"/>
        </w:numPr>
        <w:tabs>
          <w:tab w:val="left" w:pos="1937"/>
        </w:tabs>
        <w:spacing w:before="2" w:after="0" w:line="376" w:lineRule="auto"/>
        <w:ind w:left="975" w:right="1455" w:firstLine="643"/>
        <w:jc w:val="both"/>
        <w:rPr>
          <w:sz w:val="31"/>
        </w:rPr>
      </w:pPr>
      <w:r>
        <w:rPr>
          <w:spacing w:val="9"/>
          <w:w w:val="102"/>
          <w:sz w:val="31"/>
        </w:rPr>
        <w:t>临时源库</w:t>
      </w:r>
      <w:r>
        <w:rPr>
          <w:spacing w:val="14"/>
          <w:w w:val="102"/>
          <w:sz w:val="31"/>
        </w:rPr>
        <w:t>（</w:t>
      </w:r>
      <w:r>
        <w:rPr>
          <w:spacing w:val="9"/>
          <w:w w:val="102"/>
          <w:sz w:val="31"/>
        </w:rPr>
        <w:t>无源库终端，有临时库标签</w:t>
      </w:r>
      <w:r>
        <w:rPr>
          <w:spacing w:val="-149"/>
          <w:w w:val="102"/>
          <w:sz w:val="31"/>
        </w:rPr>
        <w:t>）</w:t>
      </w:r>
      <w:r>
        <w:rPr>
          <w:spacing w:val="8"/>
          <w:w w:val="102"/>
          <w:sz w:val="31"/>
        </w:rPr>
        <w:t>：在临时库</w:t>
      </w:r>
      <w:r>
        <w:rPr>
          <w:sz w:val="31"/>
        </w:rPr>
        <w:t>标签的配合下：先用手持终端扫描临时库标签</w:t>
      </w:r>
      <w:r>
        <w:rPr>
          <w:spacing w:val="4"/>
          <w:sz w:val="31"/>
        </w:rPr>
        <w:t>（</w:t>
      </w:r>
      <w:r>
        <w:rPr>
          <w:spacing w:val="1"/>
          <w:sz w:val="31"/>
        </w:rPr>
        <w:t>作为位置标</w:t>
      </w:r>
      <w:r>
        <w:rPr>
          <w:sz w:val="31"/>
        </w:rPr>
        <w:t>识，手持终端在扫描标签的同时进行定位，若定位结果与上</w:t>
      </w:r>
      <w:r>
        <w:rPr>
          <w:spacing w:val="6"/>
          <w:w w:val="102"/>
          <w:sz w:val="31"/>
        </w:rPr>
        <w:t>次相差</w:t>
      </w:r>
      <w:r>
        <w:rPr>
          <w:spacing w:val="-69"/>
          <w:sz w:val="31"/>
        </w:rPr>
        <w:t xml:space="preserve"> </w:t>
      </w:r>
      <w:r>
        <w:rPr>
          <w:w w:val="102"/>
          <w:sz w:val="31"/>
        </w:rPr>
        <w:t>1</w:t>
      </w:r>
      <w:r>
        <w:rPr>
          <w:spacing w:val="-74"/>
          <w:sz w:val="31"/>
        </w:rPr>
        <w:t xml:space="preserve"> </w:t>
      </w:r>
      <w:r>
        <w:rPr>
          <w:spacing w:val="9"/>
          <w:w w:val="102"/>
          <w:sz w:val="31"/>
        </w:rPr>
        <w:t>千米以上，则提示放射源临时存放点更新</w:t>
      </w:r>
      <w:r>
        <w:rPr>
          <w:spacing w:val="-149"/>
          <w:w w:val="102"/>
          <w:sz w:val="31"/>
        </w:rPr>
        <w:t>）</w:t>
      </w:r>
      <w:r>
        <w:rPr>
          <w:spacing w:val="6"/>
          <w:w w:val="102"/>
          <w:sz w:val="31"/>
        </w:rPr>
        <w:t>，再用</w:t>
      </w:r>
      <w:r>
        <w:rPr>
          <w:spacing w:val="14"/>
          <w:sz w:val="31"/>
        </w:rPr>
        <w:t>手持终端扫描放射源标签</w:t>
      </w:r>
      <w:r>
        <w:rPr>
          <w:spacing w:val="19"/>
          <w:sz w:val="31"/>
        </w:rPr>
        <w:t>（</w:t>
      </w:r>
      <w:r>
        <w:rPr>
          <w:spacing w:val="12"/>
          <w:sz w:val="31"/>
        </w:rPr>
        <w:t>同时检测源容器表面辐射剂量</w:t>
      </w:r>
    </w:p>
    <w:p>
      <w:pPr>
        <w:spacing w:after="0" w:line="376" w:lineRule="auto"/>
        <w:jc w:val="both"/>
        <w:rPr>
          <w:sz w:val="31"/>
        </w:rPr>
        <w:sectPr>
          <w:pgSz w:w="11910" w:h="16840"/>
          <w:pgMar w:top="1500" w:right="340" w:bottom="1180" w:left="820" w:header="0" w:footer="919" w:gutter="0"/>
        </w:sectPr>
      </w:pPr>
    </w:p>
    <w:p>
      <w:pPr>
        <w:pStyle w:val="4"/>
        <w:spacing w:before="34" w:line="376" w:lineRule="auto"/>
        <w:ind w:right="1455"/>
        <w:jc w:val="both"/>
      </w:pPr>
      <w:r>
        <w:rPr>
          <w:spacing w:val="8"/>
          <w:w w:val="102"/>
        </w:rPr>
        <w:t>率，直至扫描完成</w:t>
      </w:r>
      <w:r>
        <w:rPr>
          <w:spacing w:val="-149"/>
          <w:w w:val="102"/>
        </w:rPr>
        <w:t>）</w:t>
      </w:r>
      <w:r>
        <w:rPr>
          <w:spacing w:val="7"/>
          <w:w w:val="102"/>
        </w:rPr>
        <w:t>，完成出库登记、辐射剂量率校核。之</w:t>
      </w:r>
      <w:r>
        <w:rPr>
          <w:spacing w:val="-1"/>
        </w:rPr>
        <w:t>后手持终端给出必要文字和语音提示，确定本次操作是否完成。</w:t>
      </w:r>
    </w:p>
    <w:p>
      <w:pPr>
        <w:pStyle w:val="3"/>
      </w:pPr>
      <w:r>
        <w:t>（二）运输前监测（出发环节）</w:t>
      </w:r>
    </w:p>
    <w:p>
      <w:pPr>
        <w:pStyle w:val="4"/>
        <w:spacing w:before="156" w:line="376" w:lineRule="auto"/>
        <w:ind w:left="1618" w:right="2410"/>
      </w:pPr>
      <w:r>
        <w:t>运输前主要进行辐射防护监测，监测两项内容： 1.放射源运输车厢辐射剂量</w:t>
      </w:r>
    </w:p>
    <w:p>
      <w:pPr>
        <w:pStyle w:val="4"/>
        <w:spacing w:before="1" w:line="376" w:lineRule="auto"/>
        <w:ind w:right="1450" w:firstLine="638"/>
        <w:jc w:val="both"/>
      </w:pPr>
      <w:r>
        <w:t>放射源运输前工作人员用手持终端扫描车厢位置标签， 同时启动 5 秒辐射剂量监测，之后手持终端给出必要文字和语音提示，确定本次操作是否完成。</w:t>
      </w:r>
    </w:p>
    <w:p>
      <w:pPr>
        <w:pStyle w:val="4"/>
        <w:spacing w:before="1"/>
        <w:ind w:left="1618"/>
      </w:pPr>
      <w:r>
        <w:t>2.驾驶室辐射剂量</w:t>
      </w:r>
    </w:p>
    <w:p>
      <w:pPr>
        <w:pStyle w:val="4"/>
        <w:spacing w:before="227" w:line="376" w:lineRule="auto"/>
        <w:ind w:right="1450" w:firstLine="638"/>
        <w:jc w:val="both"/>
      </w:pPr>
      <w:r>
        <w:t>放射源运输车厢辐射剂量监测结束后，提示驾驶室辐射剂量监测，工作人员用手持终端扫描驾驶室标签，开始 5 秒辐射剂量率监测，之后手持终端给出必要文字和语音提示， 确定本次操作是否完成。</w:t>
      </w:r>
    </w:p>
    <w:p>
      <w:pPr>
        <w:pStyle w:val="3"/>
      </w:pPr>
      <w:r>
        <w:t>（三）作业前及作业结束扫描监测</w:t>
      </w:r>
    </w:p>
    <w:p>
      <w:pPr>
        <w:pStyle w:val="4"/>
        <w:spacing w:before="156" w:line="376" w:lineRule="auto"/>
        <w:ind w:right="1402" w:firstLine="638"/>
        <w:jc w:val="both"/>
      </w:pPr>
      <w:r>
        <w:t>作业开始前，工作人员用手持用手持终端扫描移动放射</w:t>
      </w:r>
      <w:r>
        <w:rPr>
          <w:spacing w:val="-18"/>
          <w:w w:val="102"/>
        </w:rPr>
        <w:t>源标签</w:t>
      </w:r>
      <w:r>
        <w:rPr>
          <w:spacing w:val="9"/>
          <w:w w:val="102"/>
        </w:rPr>
        <w:t>（</w:t>
      </w:r>
      <w:r>
        <w:rPr>
          <w:spacing w:val="-4"/>
          <w:w w:val="102"/>
        </w:rPr>
        <w:t>同时检测源容器表面辐射剂量率，直至扫描完成</w:t>
      </w:r>
      <w:r>
        <w:rPr>
          <w:spacing w:val="-159"/>
          <w:w w:val="102"/>
        </w:rPr>
        <w:t>）</w:t>
      </w:r>
      <w:r>
        <w:rPr>
          <w:w w:val="102"/>
        </w:rPr>
        <w:t>，</w:t>
      </w:r>
      <w:r>
        <w:t>完成作业前剂量率和位置信息确认工作。</w:t>
      </w:r>
    </w:p>
    <w:p>
      <w:pPr>
        <w:pStyle w:val="4"/>
        <w:spacing w:before="1" w:line="376" w:lineRule="auto"/>
        <w:ind w:right="1455" w:firstLine="638"/>
        <w:jc w:val="both"/>
      </w:pPr>
      <w:r>
        <w:rPr>
          <w:spacing w:val="12"/>
        </w:rPr>
        <w:t>放射源作业结束后工作人员用手持用手持终端扫描移</w:t>
      </w:r>
      <w:r>
        <w:t>动放射源标签（同时检测源容器表面辐射剂量率，直至扫描</w:t>
      </w:r>
      <w:r>
        <w:rPr>
          <w:spacing w:val="6"/>
          <w:w w:val="102"/>
        </w:rPr>
        <w:t>完成</w:t>
      </w:r>
      <w:r>
        <w:rPr>
          <w:spacing w:val="-149"/>
          <w:w w:val="102"/>
        </w:rPr>
        <w:t>）</w:t>
      </w:r>
      <w:r>
        <w:rPr>
          <w:spacing w:val="7"/>
          <w:w w:val="102"/>
        </w:rPr>
        <w:t>，之后手持终端给出必要文字和语音提示，确定本次</w:t>
      </w:r>
      <w:r>
        <w:rPr>
          <w:spacing w:val="2"/>
        </w:rPr>
        <w:t>操作是否完成。</w:t>
      </w:r>
    </w:p>
    <w:p>
      <w:pPr>
        <w:spacing w:after="0" w:line="376" w:lineRule="auto"/>
        <w:jc w:val="both"/>
        <w:sectPr>
          <w:pgSz w:w="11910" w:h="16840"/>
          <w:pgMar w:top="1500" w:right="340" w:bottom="1180" w:left="820" w:header="0" w:footer="919" w:gutter="0"/>
        </w:sectPr>
      </w:pPr>
    </w:p>
    <w:p>
      <w:pPr>
        <w:pStyle w:val="3"/>
        <w:spacing w:line="502" w:lineRule="exact"/>
      </w:pPr>
      <w:r>
        <w:t>（四）运输前监测（返回环节）</w:t>
      </w:r>
    </w:p>
    <w:p>
      <w:pPr>
        <w:pStyle w:val="4"/>
        <w:spacing w:before="156"/>
        <w:ind w:left="1618"/>
      </w:pPr>
      <w:r>
        <w:t>操作内容与出发环节相同。</w:t>
      </w:r>
    </w:p>
    <w:p>
      <w:pPr>
        <w:pStyle w:val="3"/>
        <w:spacing w:before="124" w:line="240" w:lineRule="auto"/>
      </w:pPr>
      <w:r>
        <w:t>（五）入库扫描监测</w:t>
      </w:r>
    </w:p>
    <w:p>
      <w:pPr>
        <w:pStyle w:val="4"/>
        <w:spacing w:before="157"/>
        <w:ind w:left="1618"/>
      </w:pPr>
      <w:r>
        <w:t>入库扫描监测分为固定源库和临时源库两种：</w:t>
      </w:r>
    </w:p>
    <w:p>
      <w:pPr>
        <w:pStyle w:val="7"/>
        <w:numPr>
          <w:ilvl w:val="0"/>
          <w:numId w:val="2"/>
        </w:numPr>
        <w:tabs>
          <w:tab w:val="left" w:pos="1937"/>
        </w:tabs>
        <w:spacing w:before="227" w:after="0" w:line="376" w:lineRule="auto"/>
        <w:ind w:left="980" w:right="1402" w:firstLine="638"/>
        <w:jc w:val="both"/>
        <w:rPr>
          <w:sz w:val="31"/>
        </w:rPr>
      </w:pPr>
      <w:r>
        <w:rPr>
          <w:spacing w:val="9"/>
          <w:w w:val="102"/>
          <w:sz w:val="31"/>
        </w:rPr>
        <w:t>固定源库</w:t>
      </w:r>
      <w:r>
        <w:rPr>
          <w:spacing w:val="14"/>
          <w:w w:val="102"/>
          <w:sz w:val="31"/>
        </w:rPr>
        <w:t>（</w:t>
      </w:r>
      <w:r>
        <w:rPr>
          <w:spacing w:val="9"/>
          <w:w w:val="102"/>
          <w:sz w:val="31"/>
        </w:rPr>
        <w:t>装有源库监控终端</w:t>
      </w:r>
      <w:r>
        <w:rPr>
          <w:spacing w:val="-154"/>
          <w:w w:val="102"/>
          <w:sz w:val="31"/>
        </w:rPr>
        <w:t>）</w:t>
      </w:r>
      <w:r>
        <w:rPr>
          <w:spacing w:val="8"/>
          <w:w w:val="102"/>
          <w:sz w:val="31"/>
        </w:rPr>
        <w:t>：在放射源仓库管理</w:t>
      </w:r>
      <w:r>
        <w:rPr>
          <w:sz w:val="31"/>
        </w:rPr>
        <w:t>系统的配合下，使用手持终端扫描移动放射源标签（</w:t>
      </w:r>
      <w:r>
        <w:rPr>
          <w:spacing w:val="2"/>
          <w:sz w:val="31"/>
        </w:rPr>
        <w:t>同时检</w:t>
      </w:r>
      <w:r>
        <w:rPr>
          <w:spacing w:val="-4"/>
          <w:sz w:val="31"/>
        </w:rPr>
        <w:t>测源容器表面辐射剂量率，直至扫描完成</w:t>
      </w:r>
      <w:r>
        <w:rPr>
          <w:spacing w:val="-106"/>
          <w:sz w:val="31"/>
        </w:rPr>
        <w:t>）</w:t>
      </w:r>
      <w:r>
        <w:rPr>
          <w:spacing w:val="-13"/>
          <w:sz w:val="31"/>
        </w:rPr>
        <w:t>，完成入库登记、</w:t>
      </w:r>
      <w:r>
        <w:rPr>
          <w:spacing w:val="-1"/>
          <w:sz w:val="31"/>
        </w:rPr>
        <w:t>辐射剂量率校核。手持终端给出必要文字和语音提示，确定</w:t>
      </w:r>
      <w:r>
        <w:rPr>
          <w:sz w:val="31"/>
        </w:rPr>
        <w:t>本次操作是否完成。</w:t>
      </w:r>
    </w:p>
    <w:p>
      <w:pPr>
        <w:pStyle w:val="7"/>
        <w:numPr>
          <w:ilvl w:val="0"/>
          <w:numId w:val="2"/>
        </w:numPr>
        <w:tabs>
          <w:tab w:val="left" w:pos="1937"/>
        </w:tabs>
        <w:spacing w:before="2" w:after="0" w:line="376" w:lineRule="auto"/>
        <w:ind w:left="975" w:right="1450" w:firstLine="643"/>
        <w:jc w:val="right"/>
        <w:rPr>
          <w:sz w:val="31"/>
        </w:rPr>
      </w:pPr>
      <w:r>
        <w:rPr>
          <w:spacing w:val="9"/>
          <w:w w:val="102"/>
          <w:sz w:val="31"/>
        </w:rPr>
        <w:t>临时源库</w:t>
      </w:r>
      <w:r>
        <w:rPr>
          <w:spacing w:val="14"/>
          <w:w w:val="102"/>
          <w:sz w:val="31"/>
        </w:rPr>
        <w:t>（</w:t>
      </w:r>
      <w:r>
        <w:rPr>
          <w:spacing w:val="9"/>
          <w:w w:val="102"/>
          <w:sz w:val="31"/>
        </w:rPr>
        <w:t>无源库终端，有临时库标签</w:t>
      </w:r>
      <w:r>
        <w:rPr>
          <w:spacing w:val="-149"/>
          <w:w w:val="102"/>
          <w:sz w:val="31"/>
        </w:rPr>
        <w:t>）</w:t>
      </w:r>
      <w:r>
        <w:rPr>
          <w:spacing w:val="8"/>
          <w:w w:val="102"/>
          <w:sz w:val="31"/>
        </w:rPr>
        <w:t>：在临时库</w:t>
      </w:r>
      <w:r>
        <w:rPr>
          <w:sz w:val="31"/>
        </w:rPr>
        <w:t>标签的配合下，先用手持终端扫描临时库标签</w:t>
      </w:r>
      <w:r>
        <w:rPr>
          <w:spacing w:val="4"/>
          <w:sz w:val="31"/>
        </w:rPr>
        <w:t>（</w:t>
      </w:r>
      <w:r>
        <w:rPr>
          <w:spacing w:val="1"/>
          <w:sz w:val="31"/>
        </w:rPr>
        <w:t>作为位置标</w:t>
      </w:r>
      <w:r>
        <w:rPr>
          <w:sz w:val="31"/>
        </w:rPr>
        <w:t>识，手持终端在扫描标签的同时进行定位，若定位结果与上</w:t>
      </w:r>
      <w:r>
        <w:rPr>
          <w:spacing w:val="6"/>
          <w:w w:val="102"/>
          <w:sz w:val="31"/>
        </w:rPr>
        <w:t>次相差</w:t>
      </w:r>
      <w:r>
        <w:rPr>
          <w:spacing w:val="-69"/>
          <w:sz w:val="31"/>
        </w:rPr>
        <w:t xml:space="preserve"> </w:t>
      </w:r>
      <w:r>
        <w:rPr>
          <w:w w:val="102"/>
          <w:sz w:val="31"/>
        </w:rPr>
        <w:t>1</w:t>
      </w:r>
      <w:r>
        <w:rPr>
          <w:spacing w:val="-74"/>
          <w:sz w:val="31"/>
        </w:rPr>
        <w:t xml:space="preserve"> </w:t>
      </w:r>
      <w:r>
        <w:rPr>
          <w:spacing w:val="9"/>
          <w:w w:val="102"/>
          <w:sz w:val="31"/>
        </w:rPr>
        <w:t>千米以上，则提示放射源临时存放点更新</w:t>
      </w:r>
      <w:r>
        <w:rPr>
          <w:spacing w:val="-149"/>
          <w:w w:val="102"/>
          <w:sz w:val="31"/>
        </w:rPr>
        <w:t>）</w:t>
      </w:r>
      <w:r>
        <w:rPr>
          <w:spacing w:val="6"/>
          <w:w w:val="102"/>
          <w:sz w:val="31"/>
        </w:rPr>
        <w:t>，再用</w:t>
      </w:r>
      <w:r>
        <w:rPr>
          <w:spacing w:val="14"/>
          <w:sz w:val="31"/>
        </w:rPr>
        <w:t>手持终端扫描放射源标签</w:t>
      </w:r>
      <w:r>
        <w:rPr>
          <w:spacing w:val="19"/>
          <w:sz w:val="31"/>
        </w:rPr>
        <w:t>（</w:t>
      </w:r>
      <w:r>
        <w:rPr>
          <w:spacing w:val="12"/>
          <w:sz w:val="31"/>
        </w:rPr>
        <w:t>同时检测源容器表面辐射剂量</w:t>
      </w:r>
      <w:r>
        <w:rPr>
          <w:spacing w:val="8"/>
          <w:w w:val="102"/>
          <w:sz w:val="31"/>
        </w:rPr>
        <w:t>率，直至扫描完成</w:t>
      </w:r>
      <w:r>
        <w:rPr>
          <w:spacing w:val="-149"/>
          <w:w w:val="102"/>
          <w:sz w:val="31"/>
        </w:rPr>
        <w:t>）</w:t>
      </w:r>
      <w:r>
        <w:rPr>
          <w:spacing w:val="7"/>
          <w:w w:val="102"/>
          <w:sz w:val="31"/>
        </w:rPr>
        <w:t>，完成入库登记、辐射剂量率校核。手</w:t>
      </w:r>
      <w:r>
        <w:rPr>
          <w:sz w:val="31"/>
        </w:rPr>
        <w:t>持终端给出必要文字和语音提示，确定本次操作是否完成。</w:t>
      </w:r>
      <w:r>
        <w:rPr>
          <w:spacing w:val="5"/>
          <w:sz w:val="31"/>
        </w:rPr>
        <w:t>第八条 省、市、县生态环境部门管理系统使用操作说</w:t>
      </w:r>
    </w:p>
    <w:p>
      <w:pPr>
        <w:pStyle w:val="4"/>
        <w:spacing w:before="3"/>
      </w:pPr>
      <w:r>
        <w:t>明：</w:t>
      </w:r>
    </w:p>
    <w:p>
      <w:pPr>
        <w:pStyle w:val="4"/>
        <w:spacing w:before="227"/>
        <w:ind w:left="1715" w:right="1554"/>
        <w:jc w:val="center"/>
      </w:pPr>
      <w:r>
        <w:t>使用有环保专网的电脑登陆福建省生态云平台，或直接</w:t>
      </w:r>
    </w:p>
    <w:p>
      <w:pPr>
        <w:pStyle w:val="4"/>
        <w:spacing w:before="10"/>
        <w:ind w:left="0"/>
        <w:rPr>
          <w:sz w:val="12"/>
        </w:rPr>
      </w:pPr>
    </w:p>
    <w:p>
      <w:pPr>
        <w:pStyle w:val="4"/>
        <w:spacing w:before="63" w:line="376" w:lineRule="auto"/>
        <w:ind w:right="1455"/>
        <w:jc w:val="both"/>
      </w:pPr>
      <w:r>
        <w:t>登陆福建省核与辐射环境监管系统，进入移动放射源监管模块，根据工作需要查询、调取相关数据，并对需要处理的申请表单、异常报警进行处理。</w:t>
      </w:r>
    </w:p>
    <w:p>
      <w:pPr>
        <w:spacing w:after="0" w:line="376" w:lineRule="auto"/>
        <w:jc w:val="both"/>
        <w:sectPr>
          <w:pgSz w:w="11910" w:h="16840"/>
          <w:pgMar w:top="1500" w:right="340" w:bottom="1180" w:left="820" w:header="0" w:footer="919" w:gutter="0"/>
        </w:sectPr>
      </w:pPr>
    </w:p>
    <w:p>
      <w:pPr>
        <w:pStyle w:val="4"/>
        <w:spacing w:before="34"/>
        <w:ind w:left="1618"/>
      </w:pPr>
      <w:r>
        <w:t>第九条 异常报警处理：</w:t>
      </w:r>
    </w:p>
    <w:p>
      <w:pPr>
        <w:pStyle w:val="4"/>
        <w:spacing w:before="227" w:line="376" w:lineRule="auto"/>
        <w:ind w:right="1450" w:firstLine="638"/>
      </w:pPr>
      <w:r>
        <w:t>异常告警按照严重程度高低分为一级告警、二级告警、三级告警。</w:t>
      </w:r>
    </w:p>
    <w:p>
      <w:pPr>
        <w:pStyle w:val="4"/>
        <w:spacing w:before="1" w:line="376" w:lineRule="auto"/>
        <w:ind w:right="1450" w:firstLine="638"/>
        <w:jc w:val="both"/>
      </w:pPr>
      <w:r>
        <w:t>系统告警通过短信发送到辐射安全管理员、分管领导、企业法人，相关人员应及时处理告警信息，发现违规操作或安全隐患应立即整改。</w:t>
      </w:r>
    </w:p>
    <w:p>
      <w:pPr>
        <w:pStyle w:val="4"/>
        <w:spacing w:before="1" w:line="376" w:lineRule="auto"/>
        <w:ind w:right="1455" w:firstLine="638"/>
        <w:jc w:val="both"/>
      </w:pPr>
      <w:r>
        <w:t>在企业未处理告警信息的情况下，告警短信将发送到省核与辐射应急值班手机，值班人员应及时通知企业进行核实处理。</w:t>
      </w:r>
    </w:p>
    <w:p>
      <w:pPr>
        <w:pStyle w:val="4"/>
        <w:spacing w:before="1"/>
        <w:ind w:left="1618"/>
        <w:jc w:val="both"/>
      </w:pPr>
      <w:r>
        <w:t>第十条 系统运维管理</w:t>
      </w:r>
    </w:p>
    <w:p>
      <w:pPr>
        <w:pStyle w:val="4"/>
        <w:spacing w:before="227" w:line="376" w:lineRule="auto"/>
        <w:ind w:left="975" w:right="1455" w:firstLine="643"/>
        <w:jc w:val="both"/>
      </w:pPr>
      <w:r>
        <w:t>移动源单位负责对本单位使用的源库终端、手持终端和RFID 标签进行日常维护，对于需要系统维保单位解决的问题，及时告知省辐射站并通知维保单位处理，确保系统处于可用状态。</w:t>
      </w:r>
    </w:p>
    <w:p>
      <w:pPr>
        <w:pStyle w:val="4"/>
        <w:spacing w:before="2" w:line="376" w:lineRule="auto"/>
        <w:ind w:right="1346" w:firstLine="638"/>
      </w:pPr>
      <w:r>
        <w:rPr>
          <w:spacing w:val="-14"/>
        </w:rPr>
        <w:t xml:space="preserve">省生态环境厅负责收集省辐射站，市、县生态环境部门， </w:t>
      </w:r>
      <w:r>
        <w:rPr>
          <w:spacing w:val="-1"/>
        </w:rPr>
        <w:t>移动源单位反馈的系统问题，及时组织改进完善系统。</w:t>
      </w:r>
    </w:p>
    <w:p>
      <w:pPr>
        <w:spacing w:after="0" w:line="376" w:lineRule="auto"/>
        <w:sectPr>
          <w:pgSz w:w="11910" w:h="16840"/>
          <w:pgMar w:top="1500" w:right="340" w:bottom="1180" w:left="820" w:header="0" w:footer="919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5B15"/>
    <w:multiLevelType w:val="multilevel"/>
    <w:tmpl w:val="30FC5B15"/>
    <w:lvl w:ilvl="0" w:tentative="0">
      <w:start w:val="1"/>
      <w:numFmt w:val="decimal"/>
      <w:lvlText w:val="%1."/>
      <w:lvlJc w:val="left"/>
      <w:pPr>
        <w:ind w:left="980" w:hanging="318"/>
        <w:jc w:val="left"/>
      </w:pPr>
      <w:rPr>
        <w:rFonts w:hint="default" w:ascii="宋体" w:hAnsi="宋体" w:eastAsia="宋体" w:cs="宋体"/>
        <w:w w:val="102"/>
        <w:sz w:val="29"/>
        <w:szCs w:val="2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6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33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09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86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63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39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816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792" w:hanging="318"/>
      </w:pPr>
      <w:rPr>
        <w:rFonts w:hint="default"/>
        <w:lang w:val="zh-CN" w:eastAsia="zh-CN" w:bidi="zh-CN"/>
      </w:rPr>
    </w:lvl>
  </w:abstractNum>
  <w:abstractNum w:abstractNumId="1">
    <w:nsid w:val="79AA4FA4"/>
    <w:multiLevelType w:val="multilevel"/>
    <w:tmpl w:val="79AA4FA4"/>
    <w:lvl w:ilvl="0" w:tentative="0">
      <w:start w:val="1"/>
      <w:numFmt w:val="decimal"/>
      <w:lvlText w:val="%1."/>
      <w:lvlJc w:val="left"/>
      <w:pPr>
        <w:ind w:left="980" w:hanging="318"/>
        <w:jc w:val="left"/>
      </w:pPr>
      <w:rPr>
        <w:rFonts w:hint="default" w:ascii="宋体" w:hAnsi="宋体" w:eastAsia="宋体" w:cs="宋体"/>
        <w:w w:val="102"/>
        <w:sz w:val="29"/>
        <w:szCs w:val="2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6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33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09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86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63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39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816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792" w:hanging="318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96784"/>
    <w:rsid w:val="0A59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0"/>
      <w:ind w:left="3966" w:right="3988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469" w:lineRule="exact"/>
      <w:ind w:left="1618"/>
      <w:outlineLvl w:val="2"/>
    </w:pPr>
    <w:rPr>
      <w:rFonts w:ascii="Microsoft JhengHei" w:hAnsi="Microsoft JhengHei" w:eastAsia="Microsoft JhengHei" w:cs="Microsoft JhengHei"/>
      <w:b/>
      <w:bCs/>
      <w:sz w:val="31"/>
      <w:szCs w:val="31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980"/>
    </w:pPr>
    <w:rPr>
      <w:rFonts w:ascii="宋体" w:hAnsi="宋体" w:eastAsia="宋体" w:cs="宋体"/>
      <w:sz w:val="31"/>
      <w:szCs w:val="31"/>
      <w:lang w:val="zh-CN" w:eastAsia="zh-CN" w:bidi="zh-CN"/>
    </w:rPr>
  </w:style>
  <w:style w:type="paragraph" w:styleId="7">
    <w:name w:val="List Paragraph"/>
    <w:basedOn w:val="1"/>
    <w:qFormat/>
    <w:uiPriority w:val="1"/>
    <w:pPr>
      <w:spacing w:before="1"/>
      <w:ind w:left="980" w:right="1455" w:firstLine="643"/>
      <w:jc w:val="both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2019-07-02T02:19:00Z</dcterms:created>
  <dc:creator>鼻眼嘴</dc:creator>
  <cp:lastModifiedBy>鼻眼嘴</cp:lastModifiedBy>
  <dcterms:modified xsi:type="dcterms:W3CDTF">2019-07-02T02:20:19Z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