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32"/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  <w:bookmarkStart w:id="0" w:name="_GoBack"/>
      <w:bookmarkEnd w:id="0"/>
    </w:p>
    <w:p>
      <w:pPr>
        <w:pStyle w:val="2"/>
        <w:spacing w:before="110"/>
        <w:ind w:right="0"/>
      </w:pPr>
      <w:r>
        <w:t>福建省废铅蓄电池集中收集和跨区域转运制度试点单位环境监管表</w:t>
      </w:r>
    </w:p>
    <w:p>
      <w:pPr>
        <w:tabs>
          <w:tab w:val="left" w:pos="3647"/>
          <w:tab w:val="left" w:pos="7986"/>
          <w:tab w:val="left" w:pos="9945"/>
          <w:tab w:val="left" w:pos="10646"/>
          <w:tab w:val="left" w:pos="11346"/>
        </w:tabs>
        <w:spacing w:before="223" w:after="3"/>
        <w:ind w:left="4" w:right="0" w:firstLine="0"/>
        <w:jc w:val="center"/>
        <w:rPr>
          <w:sz w:val="28"/>
        </w:rPr>
      </w:pPr>
      <w:r>
        <w:rPr>
          <w:sz w:val="28"/>
        </w:rPr>
        <w:t>单</w:t>
      </w:r>
      <w:r>
        <w:rPr>
          <w:spacing w:val="-5"/>
          <w:sz w:val="28"/>
        </w:rPr>
        <w:t>位</w:t>
      </w:r>
      <w:r>
        <w:rPr>
          <w:sz w:val="28"/>
        </w:rPr>
        <w:t>：</w:t>
      </w:r>
      <w:r>
        <w:rPr>
          <w:sz w:val="28"/>
        </w:rPr>
        <w:tab/>
      </w:r>
      <w:r>
        <w:rPr>
          <w:spacing w:val="-5"/>
          <w:sz w:val="28"/>
        </w:rPr>
        <w:t>地址</w:t>
      </w:r>
      <w:r>
        <w:rPr>
          <w:sz w:val="28"/>
        </w:rPr>
        <w:t>：</w:t>
      </w:r>
      <w:r>
        <w:rPr>
          <w:sz w:val="28"/>
        </w:rPr>
        <w:tab/>
      </w:r>
      <w:r>
        <w:rPr>
          <w:spacing w:val="-5"/>
          <w:sz w:val="28"/>
        </w:rPr>
        <w:t>核</w:t>
      </w:r>
      <w:r>
        <w:rPr>
          <w:sz w:val="28"/>
        </w:rPr>
        <w:t>查</w:t>
      </w:r>
      <w:r>
        <w:rPr>
          <w:spacing w:val="-5"/>
          <w:sz w:val="28"/>
        </w:rPr>
        <w:t>时间</w:t>
      </w:r>
      <w:r>
        <w:rPr>
          <w:sz w:val="28"/>
        </w:rPr>
        <w:t>：</w:t>
      </w:r>
      <w:r>
        <w:rPr>
          <w:sz w:val="28"/>
        </w:rPr>
        <w:tab/>
      </w:r>
      <w:r>
        <w:rPr>
          <w:sz w:val="28"/>
        </w:rPr>
        <w:t>年</w:t>
      </w:r>
      <w:r>
        <w:rPr>
          <w:sz w:val="28"/>
        </w:rPr>
        <w:tab/>
      </w:r>
      <w:r>
        <w:rPr>
          <w:sz w:val="28"/>
        </w:rPr>
        <w:t>月</w:t>
      </w:r>
      <w:r>
        <w:rPr>
          <w:sz w:val="28"/>
        </w:rPr>
        <w:tab/>
      </w:r>
      <w:r>
        <w:rPr>
          <w:sz w:val="28"/>
        </w:rPr>
        <w:t>日</w:t>
      </w:r>
    </w:p>
    <w:tbl>
      <w:tblPr>
        <w:tblStyle w:val="5"/>
        <w:tblW w:w="13765" w:type="dxa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1714"/>
        <w:gridCol w:w="7565"/>
        <w:gridCol w:w="1503"/>
        <w:gridCol w:w="1057"/>
        <w:gridCol w:w="1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802" w:type="dxa"/>
          </w:tcPr>
          <w:p>
            <w:pPr>
              <w:pStyle w:val="9"/>
              <w:spacing w:line="407" w:lineRule="exact"/>
              <w:ind w:left="143" w:right="129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序号</w:t>
            </w:r>
          </w:p>
        </w:tc>
        <w:tc>
          <w:tcPr>
            <w:tcW w:w="1714" w:type="dxa"/>
          </w:tcPr>
          <w:p>
            <w:pPr>
              <w:pStyle w:val="9"/>
              <w:spacing w:line="407" w:lineRule="exact"/>
              <w:ind w:left="353" w:right="345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考核内容</w:t>
            </w:r>
          </w:p>
        </w:tc>
        <w:tc>
          <w:tcPr>
            <w:tcW w:w="7565" w:type="dxa"/>
          </w:tcPr>
          <w:p>
            <w:pPr>
              <w:pStyle w:val="9"/>
              <w:spacing w:line="407" w:lineRule="exact"/>
              <w:ind w:left="3281" w:right="3274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合格标准</w:t>
            </w:r>
          </w:p>
        </w:tc>
        <w:tc>
          <w:tcPr>
            <w:tcW w:w="1503" w:type="dxa"/>
          </w:tcPr>
          <w:p>
            <w:pPr>
              <w:pStyle w:val="9"/>
              <w:spacing w:line="407" w:lineRule="exact"/>
              <w:ind w:left="272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检查方法</w:t>
            </w:r>
          </w:p>
        </w:tc>
        <w:tc>
          <w:tcPr>
            <w:tcW w:w="1057" w:type="dxa"/>
          </w:tcPr>
          <w:p>
            <w:pPr>
              <w:pStyle w:val="9"/>
              <w:spacing w:line="407" w:lineRule="exact"/>
              <w:ind w:left="291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合格</w:t>
            </w:r>
          </w:p>
        </w:tc>
        <w:tc>
          <w:tcPr>
            <w:tcW w:w="1124" w:type="dxa"/>
          </w:tcPr>
          <w:p>
            <w:pPr>
              <w:pStyle w:val="9"/>
              <w:spacing w:line="407" w:lineRule="exact"/>
              <w:ind w:left="198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不合格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802" w:type="dxa"/>
          </w:tcPr>
          <w:p>
            <w:pPr>
              <w:pStyle w:val="9"/>
              <w:spacing w:before="4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4" w:type="dxa"/>
          </w:tcPr>
          <w:p>
            <w:pPr>
              <w:pStyle w:val="9"/>
              <w:spacing w:before="43"/>
              <w:ind w:left="356" w:right="343"/>
              <w:jc w:val="center"/>
              <w:rPr>
                <w:sz w:val="24"/>
              </w:rPr>
            </w:pPr>
            <w:r>
              <w:rPr>
                <w:sz w:val="24"/>
              </w:rPr>
              <w:t>运输工具</w:t>
            </w:r>
          </w:p>
        </w:tc>
        <w:tc>
          <w:tcPr>
            <w:tcW w:w="7565" w:type="dxa"/>
          </w:tcPr>
          <w:p>
            <w:pPr>
              <w:pStyle w:val="9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拥有具备防风、防雨、防渗漏、防遗撒措施的运输车辆。</w:t>
            </w:r>
          </w:p>
        </w:tc>
        <w:tc>
          <w:tcPr>
            <w:tcW w:w="1503" w:type="dxa"/>
          </w:tcPr>
          <w:p>
            <w:pPr>
              <w:pStyle w:val="9"/>
              <w:spacing w:before="43"/>
              <w:ind w:left="272"/>
              <w:rPr>
                <w:sz w:val="24"/>
              </w:rPr>
            </w:pPr>
            <w:r>
              <w:rPr>
                <w:sz w:val="24"/>
              </w:rPr>
              <w:t>现场检查</w:t>
            </w:r>
          </w:p>
        </w:tc>
        <w:tc>
          <w:tcPr>
            <w:tcW w:w="105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802" w:type="dxa"/>
            <w:vMerge w:val="restart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5"/>
              <w:rPr>
                <w:sz w:val="22"/>
              </w:rPr>
            </w:pPr>
          </w:p>
          <w:p>
            <w:pPr>
              <w:pStyle w:val="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4" w:type="dxa"/>
            <w:vMerge w:val="restart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5"/>
              <w:rPr>
                <w:sz w:val="22"/>
              </w:rPr>
            </w:pPr>
          </w:p>
          <w:p>
            <w:pPr>
              <w:pStyle w:val="9"/>
              <w:ind w:left="378"/>
              <w:rPr>
                <w:sz w:val="24"/>
              </w:rPr>
            </w:pPr>
            <w:r>
              <w:rPr>
                <w:sz w:val="24"/>
              </w:rPr>
              <w:t>包装工具</w:t>
            </w:r>
          </w:p>
        </w:tc>
        <w:tc>
          <w:tcPr>
            <w:tcW w:w="7565" w:type="dxa"/>
          </w:tcPr>
          <w:p>
            <w:pPr>
              <w:pStyle w:val="9"/>
              <w:spacing w:before="124" w:line="242" w:lineRule="auto"/>
              <w:ind w:left="109" w:right="94"/>
              <w:rPr>
                <w:sz w:val="24"/>
              </w:rPr>
            </w:pPr>
            <w:r>
              <w:rPr>
                <w:spacing w:val="-6"/>
                <w:sz w:val="24"/>
              </w:rPr>
              <w:t>已破损的废铅蓄电池必须放在不易破损变形、耐腐蚀的专用容器中，容</w:t>
            </w:r>
            <w:r>
              <w:rPr>
                <w:sz w:val="24"/>
              </w:rPr>
              <w:t>器的材质应满足相应的强度要求。</w:t>
            </w:r>
          </w:p>
        </w:tc>
        <w:tc>
          <w:tcPr>
            <w:tcW w:w="1503" w:type="dxa"/>
          </w:tcPr>
          <w:p>
            <w:pPr>
              <w:pStyle w:val="9"/>
              <w:spacing w:before="9"/>
              <w:rPr>
                <w:sz w:val="21"/>
              </w:rPr>
            </w:pPr>
          </w:p>
          <w:p>
            <w:pPr>
              <w:pStyle w:val="9"/>
              <w:ind w:left="272"/>
              <w:rPr>
                <w:sz w:val="24"/>
              </w:rPr>
            </w:pPr>
            <w:r>
              <w:rPr>
                <w:sz w:val="24"/>
              </w:rPr>
              <w:t>现场检查</w:t>
            </w:r>
          </w:p>
        </w:tc>
        <w:tc>
          <w:tcPr>
            <w:tcW w:w="105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5" w:type="dxa"/>
          </w:tcPr>
          <w:p>
            <w:pPr>
              <w:pStyle w:val="9"/>
              <w:spacing w:line="307" w:lineRule="exact"/>
              <w:ind w:left="109"/>
              <w:rPr>
                <w:sz w:val="24"/>
              </w:rPr>
            </w:pPr>
            <w:r>
              <w:rPr>
                <w:sz w:val="24"/>
              </w:rPr>
              <w:t>装有已破损的废铅蓄电池的容器必须粘贴符合《危险废物贮存污染控制</w:t>
            </w:r>
          </w:p>
          <w:p>
            <w:pPr>
              <w:pStyle w:val="9"/>
              <w:spacing w:before="4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标准》（GB18597-2001）中附录A 所要求的危险废物标签。</w:t>
            </w:r>
          </w:p>
        </w:tc>
        <w:tc>
          <w:tcPr>
            <w:tcW w:w="150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5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02" w:type="dxa"/>
            <w:vMerge w:val="restart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6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4" w:type="dxa"/>
            <w:vMerge w:val="restart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62"/>
              <w:ind w:left="378"/>
              <w:rPr>
                <w:sz w:val="24"/>
              </w:rPr>
            </w:pPr>
            <w:r>
              <w:rPr>
                <w:sz w:val="24"/>
              </w:rPr>
              <w:t>暂存场所</w:t>
            </w:r>
          </w:p>
        </w:tc>
        <w:tc>
          <w:tcPr>
            <w:tcW w:w="7565" w:type="dxa"/>
          </w:tcPr>
          <w:p>
            <w:pPr>
              <w:pStyle w:val="9"/>
              <w:spacing w:before="76"/>
              <w:ind w:left="109"/>
              <w:rPr>
                <w:sz w:val="24"/>
              </w:rPr>
            </w:pPr>
            <w:r>
              <w:rPr>
                <w:sz w:val="24"/>
              </w:rPr>
              <w:t>集中转运点应当依法进行环境影响评价。</w:t>
            </w:r>
          </w:p>
        </w:tc>
        <w:tc>
          <w:tcPr>
            <w:tcW w:w="1503" w:type="dxa"/>
          </w:tcPr>
          <w:p>
            <w:pPr>
              <w:pStyle w:val="9"/>
              <w:spacing w:before="76"/>
              <w:ind w:left="272"/>
              <w:rPr>
                <w:sz w:val="24"/>
              </w:rPr>
            </w:pPr>
            <w:r>
              <w:rPr>
                <w:sz w:val="24"/>
              </w:rPr>
              <w:t>查阅资料</w:t>
            </w:r>
          </w:p>
        </w:tc>
        <w:tc>
          <w:tcPr>
            <w:tcW w:w="105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5" w:type="dxa"/>
          </w:tcPr>
          <w:p>
            <w:pPr>
              <w:pStyle w:val="9"/>
              <w:spacing w:before="7" w:line="308" w:lineRule="exact"/>
              <w:ind w:left="109" w:right="94"/>
              <w:rPr>
                <w:sz w:val="24"/>
              </w:rPr>
            </w:pPr>
            <w:r>
              <w:rPr>
                <w:spacing w:val="-9"/>
                <w:sz w:val="24"/>
              </w:rPr>
              <w:t>必须具备集中、独立的场地，具备足够的贮存空间的暂存场所，暂存场</w:t>
            </w:r>
            <w:r>
              <w:rPr>
                <w:sz w:val="24"/>
              </w:rPr>
              <w:t>所应配备防止已破损废铅蓄电池污染环境的必要防护设施。</w:t>
            </w:r>
          </w:p>
        </w:tc>
        <w:tc>
          <w:tcPr>
            <w:tcW w:w="1503" w:type="dxa"/>
            <w:vMerge w:val="restart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5"/>
              </w:rPr>
            </w:pPr>
          </w:p>
          <w:p>
            <w:pPr>
              <w:pStyle w:val="9"/>
              <w:ind w:left="272"/>
              <w:rPr>
                <w:sz w:val="24"/>
              </w:rPr>
            </w:pPr>
            <w:r>
              <w:rPr>
                <w:sz w:val="24"/>
              </w:rPr>
              <w:t>现场检查</w:t>
            </w:r>
          </w:p>
        </w:tc>
        <w:tc>
          <w:tcPr>
            <w:tcW w:w="105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8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5" w:type="dxa"/>
          </w:tcPr>
          <w:p>
            <w:pPr>
              <w:pStyle w:val="9"/>
              <w:spacing w:before="91" w:line="242" w:lineRule="auto"/>
              <w:ind w:left="109" w:right="67"/>
              <w:rPr>
                <w:sz w:val="24"/>
              </w:rPr>
            </w:pPr>
            <w:r>
              <w:rPr>
                <w:spacing w:val="-9"/>
                <w:sz w:val="24"/>
              </w:rPr>
              <w:t>贮存设施应为专门场所，符合法律法规要求及当地生态环境部门的有关</w:t>
            </w:r>
            <w:r>
              <w:rPr>
                <w:spacing w:val="-11"/>
                <w:sz w:val="24"/>
              </w:rPr>
              <w:t>规定，应设在易燃、易爆等危险品仓库及高压输电线路防护区域以外。</w:t>
            </w:r>
          </w:p>
        </w:tc>
        <w:tc>
          <w:tcPr>
            <w:tcW w:w="1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5" w:type="dxa"/>
          </w:tcPr>
          <w:p>
            <w:pPr>
              <w:pStyle w:val="9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规范设立危险废物警示标志，只允许专门人员进入。</w:t>
            </w:r>
          </w:p>
        </w:tc>
        <w:tc>
          <w:tcPr>
            <w:tcW w:w="1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2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8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5" w:type="dxa"/>
          </w:tcPr>
          <w:p>
            <w:pPr>
              <w:pStyle w:val="9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应设立负压排气系统。</w:t>
            </w:r>
          </w:p>
        </w:tc>
        <w:tc>
          <w:tcPr>
            <w:tcW w:w="1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8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5" w:type="dxa"/>
          </w:tcPr>
          <w:p>
            <w:pPr>
              <w:pStyle w:val="9"/>
              <w:spacing w:before="62"/>
              <w:ind w:left="109"/>
              <w:rPr>
                <w:sz w:val="24"/>
              </w:rPr>
            </w:pPr>
            <w:r>
              <w:rPr>
                <w:sz w:val="24"/>
              </w:rPr>
              <w:t>废铅蓄电池的贮存量不大于 30 吨，贮存期不大于 60 天。</w:t>
            </w:r>
          </w:p>
        </w:tc>
        <w:tc>
          <w:tcPr>
            <w:tcW w:w="1503" w:type="dxa"/>
          </w:tcPr>
          <w:p>
            <w:pPr>
              <w:pStyle w:val="9"/>
              <w:spacing w:before="62"/>
              <w:ind w:left="272"/>
              <w:rPr>
                <w:sz w:val="24"/>
              </w:rPr>
            </w:pPr>
            <w:r>
              <w:rPr>
                <w:sz w:val="24"/>
              </w:rPr>
              <w:t>查阅资料</w:t>
            </w:r>
          </w:p>
        </w:tc>
        <w:tc>
          <w:tcPr>
            <w:tcW w:w="105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802" w:type="dxa"/>
            <w:vMerge w:val="restart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6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4" w:type="dxa"/>
            <w:vMerge w:val="restart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62"/>
              <w:ind w:left="378"/>
              <w:rPr>
                <w:sz w:val="24"/>
              </w:rPr>
            </w:pPr>
            <w:r>
              <w:rPr>
                <w:sz w:val="24"/>
              </w:rPr>
              <w:t>规章制度</w:t>
            </w:r>
          </w:p>
        </w:tc>
        <w:tc>
          <w:tcPr>
            <w:tcW w:w="7565" w:type="dxa"/>
          </w:tcPr>
          <w:p>
            <w:pPr>
              <w:pStyle w:val="9"/>
              <w:spacing w:before="38"/>
              <w:ind w:left="109" w:right="94"/>
              <w:rPr>
                <w:sz w:val="24"/>
              </w:rPr>
            </w:pPr>
            <w:r>
              <w:rPr>
                <w:spacing w:val="-7"/>
                <w:sz w:val="24"/>
              </w:rPr>
              <w:t>建立危险废物经营安全的规章制度，包括但不限于标识、经营记录、管</w:t>
            </w:r>
            <w:r>
              <w:rPr>
                <w:sz w:val="24"/>
              </w:rPr>
              <w:t>理计划、申报登记、转移电子联单等环境管理制度。</w:t>
            </w:r>
          </w:p>
        </w:tc>
        <w:tc>
          <w:tcPr>
            <w:tcW w:w="1503" w:type="dxa"/>
            <w:vMerge w:val="restart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62"/>
              <w:ind w:left="272"/>
              <w:rPr>
                <w:sz w:val="24"/>
              </w:rPr>
            </w:pPr>
            <w:r>
              <w:rPr>
                <w:sz w:val="24"/>
              </w:rPr>
              <w:t>查阅资料</w:t>
            </w:r>
          </w:p>
        </w:tc>
        <w:tc>
          <w:tcPr>
            <w:tcW w:w="105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8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5" w:type="dxa"/>
          </w:tcPr>
          <w:p>
            <w:pPr>
              <w:pStyle w:val="9"/>
              <w:spacing w:before="120"/>
              <w:ind w:left="109"/>
              <w:rPr>
                <w:sz w:val="24"/>
              </w:rPr>
            </w:pPr>
            <w:r>
              <w:rPr>
                <w:sz w:val="24"/>
              </w:rPr>
              <w:t>具有考核、培训、信息公开等内容管理制度。</w:t>
            </w:r>
          </w:p>
        </w:tc>
        <w:tc>
          <w:tcPr>
            <w:tcW w:w="1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50" w:h="11910" w:orient="landscape"/>
          <w:pgMar w:top="1100" w:right="1620" w:bottom="1720" w:left="1220" w:header="0" w:footer="1528" w:gutter="0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5"/>
        <w:rPr>
          <w:rFonts w:ascii="Times New Roman"/>
          <w:sz w:val="21"/>
        </w:rPr>
      </w:pPr>
    </w:p>
    <w:tbl>
      <w:tblPr>
        <w:tblStyle w:val="5"/>
        <w:tblW w:w="13765" w:type="dxa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1714"/>
        <w:gridCol w:w="7565"/>
        <w:gridCol w:w="1503"/>
        <w:gridCol w:w="1057"/>
        <w:gridCol w:w="1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02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21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14" w:type="dxa"/>
            <w:vMerge w:val="restart"/>
          </w:tcPr>
          <w:p>
            <w:pPr>
              <w:pStyle w:val="9"/>
              <w:spacing w:before="2"/>
              <w:rPr>
                <w:rFonts w:ascii="Times New Roman"/>
                <w:sz w:val="29"/>
              </w:rPr>
            </w:pPr>
          </w:p>
          <w:p>
            <w:pPr>
              <w:pStyle w:val="9"/>
              <w:ind w:left="618" w:right="363" w:hanging="240"/>
              <w:rPr>
                <w:sz w:val="24"/>
              </w:rPr>
            </w:pPr>
            <w:r>
              <w:rPr>
                <w:sz w:val="24"/>
              </w:rPr>
              <w:t>污染防治措施</w:t>
            </w:r>
          </w:p>
        </w:tc>
        <w:tc>
          <w:tcPr>
            <w:tcW w:w="7565" w:type="dxa"/>
          </w:tcPr>
          <w:p>
            <w:pPr>
              <w:pStyle w:val="9"/>
              <w:spacing w:before="28"/>
              <w:ind w:left="109"/>
              <w:rPr>
                <w:sz w:val="24"/>
              </w:rPr>
            </w:pPr>
            <w:r>
              <w:rPr>
                <w:sz w:val="24"/>
              </w:rPr>
              <w:t>贮存场所地面硬化和防腐处理。</w:t>
            </w:r>
          </w:p>
        </w:tc>
        <w:tc>
          <w:tcPr>
            <w:tcW w:w="1503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213"/>
              <w:ind w:left="272"/>
              <w:rPr>
                <w:sz w:val="24"/>
              </w:rPr>
            </w:pPr>
            <w:r>
              <w:rPr>
                <w:sz w:val="24"/>
              </w:rPr>
              <w:t>现场检查</w:t>
            </w:r>
          </w:p>
        </w:tc>
        <w:tc>
          <w:tcPr>
            <w:tcW w:w="105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5" w:type="dxa"/>
          </w:tcPr>
          <w:p>
            <w:pPr>
              <w:pStyle w:val="9"/>
              <w:spacing w:before="81"/>
              <w:ind w:left="109"/>
              <w:rPr>
                <w:sz w:val="24"/>
              </w:rPr>
            </w:pPr>
            <w:r>
              <w:rPr>
                <w:sz w:val="24"/>
              </w:rPr>
              <w:t>贮存场所应具有防雨设施，并远离其他水源和热源。</w:t>
            </w:r>
          </w:p>
        </w:tc>
        <w:tc>
          <w:tcPr>
            <w:tcW w:w="1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8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5" w:type="dxa"/>
          </w:tcPr>
          <w:p>
            <w:pPr>
              <w:pStyle w:val="9"/>
              <w:spacing w:before="57"/>
              <w:ind w:left="109"/>
              <w:rPr>
                <w:sz w:val="24"/>
              </w:rPr>
            </w:pPr>
            <w:r>
              <w:rPr>
                <w:sz w:val="24"/>
              </w:rPr>
              <w:t>生活污水和生产废水应自建或有可依托的处理系统。</w:t>
            </w:r>
          </w:p>
        </w:tc>
        <w:tc>
          <w:tcPr>
            <w:tcW w:w="1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02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9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14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92"/>
              <w:ind w:left="378"/>
              <w:rPr>
                <w:sz w:val="24"/>
              </w:rPr>
            </w:pPr>
            <w:r>
              <w:rPr>
                <w:sz w:val="24"/>
              </w:rPr>
              <w:t>应急管理</w:t>
            </w:r>
          </w:p>
        </w:tc>
        <w:tc>
          <w:tcPr>
            <w:tcW w:w="7565" w:type="dxa"/>
          </w:tcPr>
          <w:p>
            <w:pPr>
              <w:pStyle w:val="9"/>
              <w:spacing w:before="153"/>
              <w:ind w:left="109"/>
              <w:rPr>
                <w:sz w:val="24"/>
              </w:rPr>
            </w:pPr>
            <w:r>
              <w:rPr>
                <w:sz w:val="24"/>
              </w:rPr>
              <w:t>制订应急预案，并报当地生态环境部门备案。</w:t>
            </w:r>
          </w:p>
        </w:tc>
        <w:tc>
          <w:tcPr>
            <w:tcW w:w="1503" w:type="dxa"/>
          </w:tcPr>
          <w:p>
            <w:pPr>
              <w:pStyle w:val="9"/>
              <w:spacing w:before="153"/>
              <w:ind w:left="272"/>
              <w:rPr>
                <w:sz w:val="24"/>
              </w:rPr>
            </w:pPr>
            <w:r>
              <w:rPr>
                <w:sz w:val="24"/>
              </w:rPr>
              <w:t>查阅资料</w:t>
            </w:r>
          </w:p>
        </w:tc>
        <w:tc>
          <w:tcPr>
            <w:tcW w:w="105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8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5" w:type="dxa"/>
          </w:tcPr>
          <w:p>
            <w:pPr>
              <w:pStyle w:val="9"/>
              <w:spacing w:before="110"/>
              <w:ind w:left="109"/>
              <w:rPr>
                <w:sz w:val="24"/>
              </w:rPr>
            </w:pPr>
            <w:r>
              <w:rPr>
                <w:sz w:val="24"/>
              </w:rPr>
              <w:t>足够容量的应急池。</w:t>
            </w:r>
          </w:p>
        </w:tc>
        <w:tc>
          <w:tcPr>
            <w:tcW w:w="1503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56"/>
              <w:ind w:left="272"/>
              <w:rPr>
                <w:sz w:val="24"/>
              </w:rPr>
            </w:pPr>
            <w:r>
              <w:rPr>
                <w:sz w:val="24"/>
              </w:rPr>
              <w:t>现场检查</w:t>
            </w:r>
          </w:p>
        </w:tc>
        <w:tc>
          <w:tcPr>
            <w:tcW w:w="105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5" w:type="dxa"/>
          </w:tcPr>
          <w:p>
            <w:pPr>
              <w:pStyle w:val="9"/>
              <w:spacing w:before="163"/>
              <w:ind w:left="109"/>
              <w:rPr>
                <w:sz w:val="24"/>
              </w:rPr>
            </w:pPr>
            <w:r>
              <w:rPr>
                <w:sz w:val="24"/>
              </w:rPr>
              <w:t>配备必要的事故应急物资。</w:t>
            </w:r>
          </w:p>
        </w:tc>
        <w:tc>
          <w:tcPr>
            <w:tcW w:w="1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9" w:hRule="atLeast"/>
        </w:trPr>
        <w:tc>
          <w:tcPr>
            <w:tcW w:w="13765" w:type="dxa"/>
            <w:gridSpan w:val="6"/>
          </w:tcPr>
          <w:p>
            <w:pPr>
              <w:pStyle w:val="9"/>
              <w:spacing w:before="2"/>
              <w:rPr>
                <w:rFonts w:ascii="Times New Roman"/>
                <w:sz w:val="34"/>
              </w:rPr>
            </w:pPr>
          </w:p>
          <w:p>
            <w:pPr>
              <w:pStyle w:val="9"/>
              <w:tabs>
                <w:tab w:val="left" w:pos="2990"/>
              </w:tabs>
              <w:spacing w:line="487" w:lineRule="auto"/>
              <w:ind w:left="110" w:right="9802"/>
              <w:rPr>
                <w:sz w:val="24"/>
              </w:rPr>
            </w:pPr>
            <w:r>
              <w:rPr>
                <w:sz w:val="24"/>
              </w:rPr>
              <w:t>综合评估结果：合格 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不合格</w:t>
            </w:r>
            <w:r>
              <w:rPr>
                <w:spacing w:val="-17"/>
                <w:sz w:val="24"/>
              </w:rPr>
              <w:t xml:space="preserve">□ </w:t>
            </w:r>
            <w:r>
              <w:rPr>
                <w:sz w:val="24"/>
              </w:rPr>
              <w:t>不合格原因说明：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4" w:hRule="atLeast"/>
        </w:trPr>
        <w:tc>
          <w:tcPr>
            <w:tcW w:w="13765" w:type="dxa"/>
            <w:gridSpan w:val="6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9"/>
              </w:rPr>
            </w:pPr>
          </w:p>
          <w:p>
            <w:pPr>
              <w:pStyle w:val="9"/>
              <w:ind w:left="110"/>
              <w:rPr>
                <w:sz w:val="24"/>
              </w:rPr>
            </w:pPr>
            <w:r>
              <w:rPr>
                <w:sz w:val="24"/>
              </w:rPr>
              <w:t>核查组组长及成员签字：</w:t>
            </w:r>
          </w:p>
        </w:tc>
      </w:tr>
    </w:tbl>
    <w:p>
      <w:pPr>
        <w:spacing w:after="0"/>
        <w:rPr>
          <w:sz w:val="24"/>
        </w:rPr>
        <w:sectPr>
          <w:headerReference r:id="rId7" w:type="default"/>
          <w:footerReference r:id="rId8" w:type="default"/>
          <w:pgSz w:w="16850" w:h="11910" w:orient="landscape"/>
          <w:pgMar w:top="1100" w:right="1620" w:bottom="280" w:left="1220" w:header="0" w:footer="0" w:gutter="0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5"/>
        <w:rPr>
          <w:rFonts w:ascii="Times New Roman"/>
          <w:sz w:val="27"/>
        </w:rPr>
      </w:pPr>
    </w:p>
    <w:p>
      <w:pPr>
        <w:tabs>
          <w:tab w:val="left" w:pos="5649"/>
        </w:tabs>
        <w:spacing w:before="63"/>
        <w:ind w:left="187" w:right="0" w:firstLine="0"/>
        <w:jc w:val="left"/>
        <w:rPr>
          <w:sz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977900</wp:posOffset>
                </wp:positionH>
                <wp:positionV relativeFrom="paragraph">
                  <wp:posOffset>24130</wp:posOffset>
                </wp:positionV>
                <wp:extent cx="5593080" cy="0"/>
                <wp:effectExtent l="0" t="0" r="0" b="0"/>
                <wp:wrapNone/>
                <wp:docPr id="2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77pt;margin-top:1.9pt;height:0pt;width:440.4pt;mso-position-horizontal-relative:page;z-index:251659264;mso-width-relative:page;mso-height-relative:page;" filled="f" stroked="t" coordsize="21600,21600" o:gfxdata="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kYw9HUAAAACAEAAA8AAAAAAAAAAQAgAAAAIgAAAGRycy9k&#10;b3ducmV2LnhtbFBLAQIUABQAAAAIAIdO4kAI7fW9zQEAAI0DAAAOAAAAAAAAAAEAIAAAACMBAABk&#10;cnMvZTJvRG9jLnhtbFBLBQYAAAAABgAGAFkBAABiBQAAAAA=&#10;">
                <v:fill on="f" focussize="0,0"/>
                <v:stroke weight="0.72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977900</wp:posOffset>
                </wp:positionH>
                <wp:positionV relativeFrom="paragraph">
                  <wp:posOffset>288925</wp:posOffset>
                </wp:positionV>
                <wp:extent cx="5593080" cy="0"/>
                <wp:effectExtent l="0" t="0" r="0" b="0"/>
                <wp:wrapNone/>
                <wp:docPr id="3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77pt;margin-top:22.75pt;height:0pt;width:440.4pt;mso-position-horizontal-relative:page;z-index:251660288;mso-width-relative:page;mso-height-relative:page;" filled="f" stroked="t" coordsize="21600,21600" o:gfxdata="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dZzqdYAAAAKAQAADwAAAAAAAAABACAAAAAiAAAAZHJz&#10;L2Rvd25yZXYueG1sUEsBAhQAFAAAAAgAh07iQP228eDNAQAAjQMAAA4AAAAAAAAAAQAgAAAAJQEA&#10;AGRycy9lMm9Eb2MueG1sUEsFBgAAAAAGAAYAWQEAAGQFAAAAAA==&#10;">
                <v:fill on="f" focussize="0,0"/>
                <v:stroke weight="0.7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w:t>福</w:t>
      </w:r>
      <w:r>
        <w:rPr>
          <w:spacing w:val="-5"/>
          <w:sz w:val="28"/>
        </w:rPr>
        <w:t>建省</w:t>
      </w:r>
      <w:r>
        <w:rPr>
          <w:sz w:val="28"/>
        </w:rPr>
        <w:t>生</w:t>
      </w:r>
      <w:r>
        <w:rPr>
          <w:spacing w:val="-5"/>
          <w:sz w:val="28"/>
        </w:rPr>
        <w:t>态环</w:t>
      </w:r>
      <w:r>
        <w:rPr>
          <w:sz w:val="28"/>
        </w:rPr>
        <w:t>境</w:t>
      </w:r>
      <w:r>
        <w:rPr>
          <w:spacing w:val="-5"/>
          <w:sz w:val="28"/>
        </w:rPr>
        <w:t>厅办</w:t>
      </w:r>
      <w:r>
        <w:rPr>
          <w:sz w:val="28"/>
        </w:rPr>
        <w:t>公室</w:t>
      </w:r>
      <w:r>
        <w:rPr>
          <w:sz w:val="28"/>
        </w:rPr>
        <w:tab/>
      </w:r>
      <w:r>
        <w:rPr>
          <w:spacing w:val="-3"/>
          <w:sz w:val="28"/>
        </w:rPr>
        <w:t>2019</w:t>
      </w:r>
      <w:r>
        <w:rPr>
          <w:spacing w:val="-68"/>
          <w:sz w:val="28"/>
        </w:rPr>
        <w:t xml:space="preserve"> </w:t>
      </w:r>
      <w:r>
        <w:rPr>
          <w:sz w:val="28"/>
        </w:rPr>
        <w:t>年</w:t>
      </w:r>
      <w:r>
        <w:rPr>
          <w:spacing w:val="-69"/>
          <w:sz w:val="28"/>
        </w:rPr>
        <w:t xml:space="preserve"> </w:t>
      </w:r>
      <w:r>
        <w:rPr>
          <w:sz w:val="28"/>
        </w:rPr>
        <w:t>6</w:t>
      </w:r>
      <w:r>
        <w:rPr>
          <w:spacing w:val="-68"/>
          <w:sz w:val="28"/>
        </w:rPr>
        <w:t xml:space="preserve"> </w:t>
      </w:r>
      <w:r>
        <w:rPr>
          <w:sz w:val="28"/>
        </w:rPr>
        <w:t>月</w:t>
      </w:r>
      <w:r>
        <w:rPr>
          <w:spacing w:val="-69"/>
          <w:sz w:val="28"/>
        </w:rPr>
        <w:t xml:space="preserve"> </w:t>
      </w:r>
      <w:r>
        <w:rPr>
          <w:sz w:val="28"/>
        </w:rPr>
        <w:t>14</w:t>
      </w:r>
      <w:r>
        <w:rPr>
          <w:spacing w:val="-73"/>
          <w:sz w:val="28"/>
        </w:rPr>
        <w:t xml:space="preserve"> </w:t>
      </w:r>
      <w:r>
        <w:rPr>
          <w:sz w:val="28"/>
        </w:rPr>
        <w:t>日</w:t>
      </w:r>
      <w:r>
        <w:rPr>
          <w:spacing w:val="-5"/>
          <w:sz w:val="28"/>
        </w:rPr>
        <w:t>印</w:t>
      </w:r>
      <w:r>
        <w:rPr>
          <w:sz w:val="28"/>
        </w:rPr>
        <w:t>发</w:t>
      </w:r>
    </w:p>
    <w:sectPr>
      <w:headerReference r:id="rId9" w:type="even"/>
      <w:footerReference r:id="rId10" w:type="even"/>
      <w:pgSz w:w="11910" w:h="16850"/>
      <w:pgMar w:top="1600" w:right="1680" w:bottom="1740" w:left="1680" w:header="0" w:footer="154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874880" behindDoc="1" locked="0" layoutInCell="1" allowOverlap="1">
              <wp:simplePos x="0" y="0"/>
              <wp:positionH relativeFrom="page">
                <wp:posOffset>5796280</wp:posOffset>
              </wp:positionH>
              <wp:positionV relativeFrom="page">
                <wp:posOffset>9570720</wp:posOffset>
              </wp:positionV>
              <wp:extent cx="560705" cy="205740"/>
              <wp:effectExtent l="0" t="0" r="0" b="0"/>
              <wp:wrapNone/>
              <wp:docPr id="5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0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3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456.4pt;margin-top:753.6pt;height:16.2pt;width:44.15pt;mso-position-horizontal-relative:page;mso-position-vertical-relative:page;z-index:-252441600;mso-width-relative:page;mso-height-relative:page;" filled="f" stroked="f" coordsize="21600,21600" o:gfxdata="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llyfu2gAAAA4BAAAPAAAAAAAA&#10;AAEAIAAAACIAAABkcnMvZG93bnJldi54bWxQSwECFAAUAAAACACHTuJATL7pW54BAAAj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3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875904" behindDoc="1" locked="0" layoutInCell="1" allowOverlap="1">
              <wp:simplePos x="0" y="0"/>
              <wp:positionH relativeFrom="page">
                <wp:posOffset>1181735</wp:posOffset>
              </wp:positionH>
              <wp:positionV relativeFrom="page">
                <wp:posOffset>6440805</wp:posOffset>
              </wp:positionV>
              <wp:extent cx="560705" cy="205740"/>
              <wp:effectExtent l="0" t="0" r="0" b="0"/>
              <wp:wrapNone/>
              <wp:docPr id="6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0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3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- 18 -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left:93.05pt;margin-top:507.15pt;height:16.2pt;width:44.15pt;mso-position-horizontal-relative:page;mso-position-vertical-relative:page;z-index:-252440576;mso-width-relative:page;mso-height-relative:page;" filled="f" stroked="f" coordsize="21600,21600" o:gfxdata="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xwdk7toAAAANAQAADwAAAAAA&#10;AAABACAAAAAiAAAAZHJzL2Rvd25yZXYueG1sUEsBAhQAFAAAAAgAh07iQM7HtsCfAQAAIw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3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- 18 -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876928" behindDoc="1" locked="0" layoutInCell="1" allowOverlap="1">
              <wp:simplePos x="0" y="0"/>
              <wp:positionH relativeFrom="page">
                <wp:posOffset>1108710</wp:posOffset>
              </wp:positionH>
              <wp:positionV relativeFrom="page">
                <wp:posOffset>9570720</wp:posOffset>
              </wp:positionV>
              <wp:extent cx="560705" cy="205740"/>
              <wp:effectExtent l="0" t="0" r="0" b="0"/>
              <wp:wrapNone/>
              <wp:docPr id="7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0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3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- 20 -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left:87.3pt;margin-top:753.6pt;height:16.2pt;width:44.15pt;mso-position-horizontal-relative:page;mso-position-vertical-relative:page;z-index:-252439552;mso-width-relative:page;mso-height-relative:page;" filled="f" stroked="f" coordsize="21600,21600" o:gfxdata="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QbKU0NoAAAANAQAADwAAAAAA&#10;AAABACAAAAAiAAAAZHJzL2Rvd25yZXYueG1sUEsBAhQAFAAAAAgAh07iQK070K+fAQAAIw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3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- 20 -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  <w:r>
      <mc:AlternateContent>
        <mc:Choice Requires="wps">
          <w:drawing>
            <wp:anchor distT="0" distB="0" distL="114300" distR="114300" simplePos="0" relativeHeight="2508697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4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 w="3048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margin-left:0pt;margin-top:0pt;height:0pt;width:0pt;mso-position-horizontal-relative:page;mso-position-vertical-relative:page;z-index:-252446720;mso-width-relative:page;mso-height-relative:page;" filled="f" stroked="t" coordsize="21600,21600" o:gfxdata="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ja0njc8AAAD/AAAADwAAAAAAAAABACAAAAAiAAAAZHJzL2Rvd25yZXYueG1sUEsB&#10;AhQAFAAAAAgAh07iQHbA5cXFAQAAhwMAAA4AAAAAAAAAAQAgAAAAHgEAAGRycy9lMm9Eb2MueG1s&#10;UEsFBgAAAAAGAAYAWQEAAFUFAAAAAA==&#10;">
              <v:fill on="f" focussize="0,0"/>
              <v:stroke weight="0.24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2072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02"/>
      <w:ind w:left="23" w:right="234"/>
      <w:jc w:val="center"/>
      <w:outlineLvl w:val="1"/>
    </w:pPr>
    <w:rPr>
      <w:rFonts w:ascii="华文中宋" w:hAnsi="华文中宋" w:eastAsia="华文中宋" w:cs="华文中宋"/>
      <w:b/>
      <w:bCs/>
      <w:sz w:val="43"/>
      <w:szCs w:val="43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line="472" w:lineRule="exact"/>
      <w:ind w:left="787"/>
      <w:outlineLvl w:val="2"/>
    </w:pPr>
    <w:rPr>
      <w:rFonts w:ascii="Microsoft JhengHei" w:hAnsi="Microsoft JhengHei" w:eastAsia="Microsoft JhengHei" w:cs="Microsoft JhengHei"/>
      <w:b/>
      <w:bCs/>
      <w:sz w:val="31"/>
      <w:szCs w:val="31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1"/>
      <w:szCs w:val="31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48" w:right="271" w:firstLine="638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2019-07-02T02:40:00Z</dcterms:created>
  <dc:creator>a</dc:creator>
  <cp:lastModifiedBy>鼻眼嘴</cp:lastModifiedBy>
  <dcterms:modified xsi:type="dcterms:W3CDTF">2019-07-02T02:42:06Z</dcterms:modified>
  <dc:title>闽环保[2000]号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永中软件股份有限公司</vt:lpwstr>
  </property>
  <property fmtid="{D5CDD505-2E9C-101B-9397-08002B2CF9AE}" pid="4" name="LastSaved">
    <vt:filetime>2019-07-02T00:00:00Z</vt:filetime>
  </property>
  <property fmtid="{D5CDD505-2E9C-101B-9397-08002B2CF9AE}" pid="5" name="KSOProductBuildVer">
    <vt:lpwstr>2052-11.1.0.8751</vt:lpwstr>
  </property>
</Properties>
</file>